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5"/>
        <w:jc w:val="center"/>
        <w:rPr>
          <w:rFonts w:ascii="Verdana" w:hAnsi="Verdana"/>
          <w:color w:val="FF0000"/>
        </w:rPr>
      </w:pPr>
      <w:r>
        <w:rPr>
          <w:rFonts w:ascii="Verdana" w:hAnsi="Verdana"/>
          <w:color w:val="FF0000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Заказчик: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ООО «Нижневартовские коммунальные системы»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материалов: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Группа Г-арматура трубопроводная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</w:tr>
      <w:tr>
        <w:trPr>
          <w:trHeight w:val="435"/>
        </w:trPr>
        <w:tc>
          <w:tcPr>
            <w:tcW w:w="152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№ опросного листа: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128" w:type="dxa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8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140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Код МТР в ЕНС РКС:</w:t>
            </w:r>
            <w:r>
              <w:rPr>
                <w:rFonts w:ascii="Arial" w:hAnsi="Arial"/>
                <w:sz w:val="20"/>
                <w:szCs w:val="20"/>
              </w:rPr>
            </w:r>
            <w:r/>
          </w:p>
        </w:tc>
        <w:tc>
          <w:tcPr>
            <w:tcW w:w="3792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20"/>
                <w:szCs w:val="20"/>
                <w:u w:val="single"/>
              </w:rPr>
            </w:pPr>
            <w:r>
              <w:rPr>
                <w:rFonts w:ascii="Arial" w:hAnsi="Arial"/>
                <w:i/>
                <w:sz w:val="20"/>
                <w:szCs w:val="20"/>
                <w:u w:val="single"/>
              </w:rPr>
            </w:r>
            <w:r/>
          </w:p>
        </w:tc>
      </w:tr>
    </w:tbl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p>
      <w:pPr>
        <w:pStyle w:val="645"/>
        <w:rPr>
          <w:rFonts w:ascii="Arial" w:hAnsi="Arial"/>
          <w:bCs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Наименование МТР:</w:t>
      </w:r>
      <w:r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 xml:space="preserve">Задвижка </w:t>
      </w:r>
      <w:r>
        <w:rPr>
          <w:rFonts w:ascii="Arial" w:hAnsi="Arial"/>
          <w:sz w:val="20"/>
          <w:szCs w:val="20"/>
        </w:rPr>
        <w:t xml:space="preserve">клиновая стальная </w:t>
      </w:r>
      <w:r>
        <w:rPr>
          <w:rFonts w:ascii="Arial" w:hAnsi="Arial"/>
          <w:bCs/>
          <w:sz w:val="20"/>
          <w:szCs w:val="20"/>
        </w:rPr>
        <w:t xml:space="preserve">Ду</w:t>
      </w:r>
      <w:r>
        <w:rPr>
          <w:rFonts w:ascii="Arial" w:hAnsi="Arial"/>
          <w:bCs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100</w:t>
      </w:r>
      <w:r>
        <w:rPr>
          <w:rFonts w:ascii="Arial" w:hAnsi="Arial"/>
          <w:bCs/>
          <w:i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color w:val="FF0000"/>
          <w:sz w:val="20"/>
          <w:szCs w:val="20"/>
        </w:rPr>
        <w:t xml:space="preserve"> </w:t>
      </w:r>
      <w:r>
        <w:rPr>
          <w:rFonts w:ascii="Arial" w:hAnsi="Arial"/>
          <w:bCs/>
          <w:sz w:val="20"/>
          <w:szCs w:val="20"/>
        </w:rPr>
        <w:t xml:space="preserve">Ру </w:t>
      </w:r>
      <w:r>
        <w:rPr>
          <w:rFonts w:ascii="Arial" w:hAnsi="Arial"/>
          <w:bCs/>
          <w:sz w:val="20"/>
          <w:szCs w:val="20"/>
        </w:rPr>
        <w:t xml:space="preserve">16</w:t>
      </w:r>
      <w:r>
        <w:rPr>
          <w:rFonts w:ascii="Arial" w:hAnsi="Arial"/>
          <w:bCs/>
          <w:sz w:val="20"/>
          <w:szCs w:val="20"/>
        </w:rPr>
      </w:r>
      <w:r/>
    </w:p>
    <w:p>
      <w:pPr>
        <w:pStyle w:val="645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</w:r>
      <w:r/>
    </w:p>
    <w:tbl>
      <w:tblPr>
        <w:tblW w:w="5002" w:type="pct"/>
        <w:tblInd w:w="-34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7"/>
        <w:gridCol w:w="3935"/>
        <w:gridCol w:w="12"/>
        <w:gridCol w:w="1420"/>
        <w:gridCol w:w="3774"/>
      </w:tblGrid>
      <w:tr>
        <w:trPr>
          <w:trHeight w:val="642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№ п/п</w:t>
            </w:r>
            <w:r/>
          </w:p>
        </w:tc>
        <w:tc>
          <w:tcPr>
            <w:gridSpan w:val="2"/>
            <w:tcW w:w="2002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Наименование параметра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(характеристики)</w:t>
            </w:r>
            <w:r/>
          </w:p>
        </w:tc>
        <w:tc>
          <w:tcPr>
            <w:tcW w:w="720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Размерность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Требования заказчика</w:t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1</w:t>
            </w:r>
            <w:r/>
          </w:p>
        </w:tc>
        <w:tc>
          <w:tcPr>
            <w:gridSpan w:val="4"/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7"/>
                <w:szCs w:val="17"/>
              </w:rPr>
            </w:pPr>
            <w:r>
              <w:rPr>
                <w:rFonts w:ascii="Arial" w:hAnsi="Arial"/>
                <w:b/>
                <w:sz w:val="17"/>
                <w:szCs w:val="17"/>
              </w:rPr>
              <w:t xml:space="preserve">ФУНКЦИОНАЛЬНЫЕ ПАРАМЕТРЫ</w:t>
            </w:r>
            <w:r>
              <w:rPr>
                <w:rFonts w:ascii="Arial" w:hAnsi="Arial"/>
                <w:b/>
                <w:sz w:val="17"/>
                <w:szCs w:val="17"/>
              </w:rPr>
              <w:t xml:space="preserve"> И ТЕХНИЧЕСКИЕ ХАРАКТЕРИСТИКИ</w:t>
            </w:r>
            <w:r>
              <w:rPr>
                <w:rFonts w:ascii="Arial" w:hAnsi="Arial"/>
                <w:b/>
                <w:sz w:val="17"/>
                <w:szCs w:val="17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Диаметр условного прохода, Ду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100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Рабочее давление</w:t>
            </w:r>
            <w:r>
              <w:rPr>
                <w:rFonts w:ascii="Arial" w:hAnsi="Arial"/>
                <w:sz w:val="18"/>
                <w:szCs w:val="18"/>
              </w:rPr>
              <w:t xml:space="preserve"> от 1,0 до 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МПа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1,6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Строительная длина по ГОСТ 3706-93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мм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230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Тип привода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highlight w:val="yellow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штурвал/</w:t>
            </w:r>
            <w:r>
              <w:rPr>
                <w:rFonts w:ascii="Arial" w:hAnsi="Arial"/>
                <w:sz w:val="18"/>
                <w:szCs w:val="18"/>
              </w:rPr>
              <w:t xml:space="preserve"> редуктор</w:t>
            </w:r>
            <w:r>
              <w:rPr>
                <w:rFonts w:ascii="Arial" w:hAnsi="Arial"/>
                <w:sz w:val="18"/>
                <w:szCs w:val="18"/>
              </w:rPr>
              <w:t xml:space="preserve">/эл. привод</w:t>
            </w:r>
            <w:r>
              <w:rPr>
                <w:rFonts w:ascii="Arial" w:hAnsi="Arial"/>
                <w:i/>
                <w:sz w:val="18"/>
                <w:szCs w:val="18"/>
                <w:highlight w:val="yellow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штурвал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Рабочая среда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Горячая вода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чистая вода, пит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ьевая вода по СанПиН 2.1.4.1074/пар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Сточная вода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Направление подачи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вухстороннее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 одностороннее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двухстороннее</w:t>
            </w:r>
            <w:r>
              <w:rPr>
                <w:color w:val="000000" w:themeColor="text1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Пропускная способность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/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неполно проходная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полнопроходная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Присоединение к трубопроводу по </w:t>
            </w:r>
            <w:r>
              <w:rPr>
                <w:rFonts w:ascii="Arial" w:hAnsi="Arial"/>
                <w:sz w:val="18"/>
                <w:szCs w:val="18"/>
              </w:rPr>
              <w:t xml:space="preserve">ГОСТ 33259-2015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Фланцевое приварное/фланцевое прижимное</w:t>
            </w:r>
            <w:r>
              <w:rPr>
                <w:rFonts w:ascii="Arial" w:hAnsi="Arial"/>
                <w:i/>
                <w:sz w:val="18"/>
                <w:szCs w:val="18"/>
                <w:lang w:val="en-US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Фланцевое прижимное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Наличие комплекта ответных фланцев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Да/нет</w:t>
            </w:r>
            <w:r>
              <w:rPr>
                <w:rFonts w:ascii="Arial" w:hAnsi="Arial"/>
                <w:i/>
                <w:sz w:val="18"/>
                <w:szCs w:val="18"/>
              </w:rPr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/>
                <w:i/>
                <w:color w:val="000000" w:themeColor="text1"/>
                <w:sz w:val="18"/>
                <w:szCs w:val="18"/>
                <w:u w:val="single"/>
              </w:rPr>
              <w:t xml:space="preserve">да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24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</w:rPr>
              <w:t xml:space="preserve">10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Конструкция ходового узла</w:t>
            </w:r>
            <w:r/>
          </w:p>
        </w:tc>
        <w:tc>
          <w:tcPr>
            <w:gridSpan w:val="2"/>
            <w:tcW w:w="72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rFonts w:ascii="Arial" w:hAnsi="Arial"/>
                <w:i/>
                <w:sz w:val="18"/>
                <w:szCs w:val="18"/>
              </w:rPr>
              <w:t xml:space="preserve">н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евыдвижной шпиндель/</w:t>
            </w:r>
            <w:r>
              <w:rPr>
                <w:i/>
              </w:rPr>
              <w:t xml:space="preserve"> </w:t>
            </w:r>
            <w:r>
              <w:rPr>
                <w:rFonts w:ascii="Arial" w:hAnsi="Arial"/>
                <w:i/>
                <w:sz w:val="18"/>
                <w:szCs w:val="18"/>
              </w:rPr>
              <w:t xml:space="preserve">выдвижной шпиндель</w:t>
            </w:r>
            <w:r/>
          </w:p>
        </w:tc>
        <w:tc>
          <w:tcPr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color w:val="000000" w:themeColor="text1"/>
                <w:sz w:val="18"/>
                <w:szCs w:val="18"/>
              </w:rPr>
              <w:t xml:space="preserve">Выдвижной шпиндель</w:t>
            </w:r>
            <w:r>
              <w:rPr>
                <w:color w:val="000000" w:themeColor="text1"/>
              </w:rPr>
            </w:r>
            <w:r/>
          </w:p>
        </w:tc>
      </w:tr>
      <w:tr>
        <w:trPr>
          <w:trHeight w:val="165"/>
        </w:trPr>
        <w:tc>
          <w:tcPr>
            <w:gridSpan w:val="5"/>
            <w:tcW w:w="500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i/>
                <w:sz w:val="18"/>
                <w:szCs w:val="18"/>
              </w:rPr>
            </w:pP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Стандартные требования</w:t>
            </w:r>
            <w:r>
              <w:rPr>
                <w:rFonts w:ascii="Arial" w:hAnsi="Arial"/>
                <w:b/>
                <w:i/>
                <w:sz w:val="18"/>
                <w:szCs w:val="18"/>
              </w:rPr>
              <w:t xml:space="preserve"> (изменять запрещается)</w:t>
            </w:r>
            <w:r>
              <w:rPr>
                <w:rFonts w:ascii="Arial" w:hAnsi="Arial"/>
                <w:b/>
                <w:i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Диапазон температуры рабочей среды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top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От </w:t>
            </w:r>
            <w:r>
              <w:rPr>
                <w:rFonts w:ascii="Arial" w:hAnsi="Arial"/>
                <w:sz w:val="18"/>
                <w:szCs w:val="18"/>
              </w:rPr>
              <w:t xml:space="preserve">-40</w:t>
            </w:r>
            <w:r>
              <w:rPr>
                <w:rFonts w:ascii="Arial" w:hAnsi="Arial"/>
                <w:sz w:val="18"/>
                <w:szCs w:val="18"/>
              </w:rPr>
              <w:t xml:space="preserve"> до +</w:t>
            </w:r>
            <w:r>
              <w:rPr>
                <w:rFonts w:ascii="Arial" w:hAnsi="Arial"/>
                <w:sz w:val="18"/>
                <w:szCs w:val="18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  <w:t xml:space="preserve">25°С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6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Перемещение клина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плавно, без заеданий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клина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</w:t>
            </w:r>
            <w:r>
              <w:rPr>
                <w:rFonts w:ascii="Arial" w:hAnsi="Arial"/>
                <w:sz w:val="18"/>
                <w:szCs w:val="18"/>
              </w:rPr>
              <w:t xml:space="preserve">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3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</w:t>
            </w:r>
            <w:r>
              <w:rPr>
                <w:rFonts w:ascii="Arial" w:hAnsi="Arial"/>
                <w:sz w:val="18"/>
                <w:szCs w:val="18"/>
              </w:rPr>
              <w:t xml:space="preserve">атериал корпуса</w:t>
            </w:r>
            <w:r>
              <w:rPr>
                <w:rFonts w:ascii="Arial" w:hAnsi="Arial"/>
                <w:sz w:val="18"/>
                <w:szCs w:val="18"/>
              </w:rPr>
              <w:t xml:space="preserve">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гайки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латунь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штока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крышки задвижки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300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8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маховика</w:t>
            </w:r>
            <w:r>
              <w:rPr>
                <w:rFonts w:ascii="Arial" w:hAnsi="Arial"/>
                <w:sz w:val="18"/>
                <w:szCs w:val="18"/>
              </w:rPr>
              <w:t xml:space="preserve"> (штурвала) (в случае поставки с маховиком, согласно конкурсной документации)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25Л</w:t>
            </w:r>
            <w:r/>
          </w:p>
        </w:tc>
      </w:tr>
      <w:tr>
        <w:trPr>
          <w:trHeight w:val="105"/>
        </w:trPr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</w:t>
            </w:r>
            <w:r>
              <w:rPr>
                <w:rFonts w:ascii="Arial" w:hAnsi="Arial"/>
                <w:sz w:val="18"/>
                <w:szCs w:val="18"/>
              </w:rPr>
              <w:t xml:space="preserve">уплотнения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АГИ либо ТРГ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0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Уплотнение крышки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резиновая смесь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корпуса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1.22</w:t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Материал седлового уплотнения клина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20х13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Соединительные болты, винты, шайбы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Сталь 35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3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bottom w:val="single" w:color="000000" w:sz="4" w:space="0"/>
            </w:tcBorders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Герметичность</w:t>
            </w:r>
            <w:r/>
          </w:p>
        </w:tc>
        <w:tc>
          <w:tcPr>
            <w:gridSpan w:val="3"/>
            <w:tcBorders>
              <w:bottom w:val="single" w:color="000000" w:sz="4" w:space="0"/>
            </w:tcBorders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класс</w:t>
            </w:r>
            <w:r>
              <w:rPr>
                <w:rFonts w:ascii="Arial" w:hAnsi="Arial"/>
                <w:sz w:val="18"/>
                <w:szCs w:val="18"/>
              </w:rPr>
              <w:t xml:space="preserve"> А по ГОСТ 9544-2015, ГОСТ Р 54808-2011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Положение задвижки в пространстве 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любое, кроме штоком вниз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Антикоррозионное покрытие корпуса и крышки (внутреннее и внешнее)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наружное и внутреннее защитное покрытие, обеспечивающее защиту от коррозии и имеющее допуск к применению в системах питьевого водоснабжения, тип антикоррозионного покрытия должен обеспечивать защиту изделия на протяжении всего срока службы.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6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Пробное давление</w:t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 соответствии с ГОСТ 356-80</w:t>
            </w:r>
            <w:r/>
          </w:p>
        </w:tc>
      </w:tr>
      <w:tr>
        <w:trPr/>
        <w:tc>
          <w:tcPr>
            <w:tcBorders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1.2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7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199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Климатическое исполнение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3"/>
            <w:tcW w:w="264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УХЛ5 по ГОСТ 15150-69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2</w:t>
            </w:r>
            <w:r/>
          </w:p>
        </w:tc>
        <w:tc>
          <w:tcPr>
            <w:gridSpan w:val="4"/>
            <w:tcBorders>
              <w:top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 xml:space="preserve">КОМПЛЕКТАЦИЯ</w:t>
            </w:r>
            <w:r>
              <w:rPr>
                <w:rFonts w:ascii="Arial" w:hAnsi="Arial"/>
                <w:b/>
                <w:sz w:val="18"/>
                <w:szCs w:val="18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Задвижка 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2.2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Привод (п. 1.4)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29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Заглушки пластиковые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шт.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2.4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Паспорт изделия и руководство по эксплуатации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экз.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 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3</w:t>
            </w:r>
            <w:r/>
          </w:p>
        </w:tc>
        <w:tc>
          <w:tcPr>
            <w:gridSpan w:val="4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4636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 xml:space="preserve">ПРОЧИЕ ТРЕБОВАНИЯ ЗАКАЗЧИКА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3.1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Соответствие стандартам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5762-2002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ГОСТ 53672-2009 </w:t>
            </w:r>
            <w:r/>
          </w:p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ЕN 1074-2 (для задвижек иностранного производства)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ISO</w:t>
            </w:r>
            <w:r>
              <w:rPr>
                <w:rFonts w:ascii="Arial" w:hAnsi="Arial"/>
                <w:sz w:val="18"/>
                <w:szCs w:val="18"/>
              </w:rPr>
              <w:t xml:space="preserve"> 90001</w:t>
            </w:r>
            <w:r>
              <w:rPr>
                <w:rFonts w:ascii="Arial" w:hAnsi="Arial"/>
                <w:bCs/>
                <w:sz w:val="18"/>
                <w:szCs w:val="18"/>
              </w:rPr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3.3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Предоставление образца изделия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63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bCs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3.4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Гарантия на продукцию со дня ввода в эксплуатацию (открытия-закрытия) без обслуживания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Cs/>
                <w:sz w:val="18"/>
                <w:szCs w:val="18"/>
              </w:rPr>
              <w:t xml:space="preserve">2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3.5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Наработка на отказ (открытия-закрытия) без обслуживания 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</w:t>
            </w:r>
            <w:r>
              <w:rPr>
                <w:rFonts w:ascii="Arial" w:hAnsi="Arial"/>
                <w:sz w:val="18"/>
                <w:szCs w:val="18"/>
              </w:rPr>
              <w:t xml:space="preserve">циклов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500</w:t>
            </w:r>
            <w:r/>
          </w:p>
        </w:tc>
      </w:tr>
      <w:tr>
        <w:trPr>
          <w:trHeight w:val="115"/>
        </w:trPr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36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3.6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2002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Срок службы до списания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720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не менее, лет</w:t>
            </w:r>
            <w:r/>
          </w:p>
        </w:tc>
        <w:tc>
          <w:tcPr>
            <w:tcBorders>
              <w:left w:val="non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914" w:type="pct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</w:t>
            </w:r>
            <w:r>
              <w:rPr>
                <w:rFonts w:ascii="Arial" w:hAnsi="Arial"/>
                <w:sz w:val="18"/>
                <w:szCs w:val="18"/>
              </w:rPr>
              <w:t xml:space="preserve">5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</w:tr>
    </w:tbl>
    <w:p>
      <w:pPr>
        <w:pStyle w:val="645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  <w:r/>
    </w:p>
    <w:tbl>
      <w:tblPr>
        <w:tblW w:w="0" w:type="auto"/>
        <w:tblInd w:w="0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ФИО Ответственного:</w:t>
            </w:r>
            <w:r>
              <w:rPr>
                <w:rFonts w:ascii="Arial" w:hAnsi="Arial"/>
                <w:sz w:val="18"/>
                <w:szCs w:val="18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i/>
                <w:sz w:val="18"/>
                <w:szCs w:val="18"/>
                <w:u w:val="none"/>
              </w:rPr>
              <w:t xml:space="preserve">Чубаров Артур Владимирович</w:t>
            </w:r>
            <w:r>
              <w:rPr>
                <w:rFonts w:ascii="Arial" w:hAnsi="Arial"/>
                <w:i/>
                <w:sz w:val="18"/>
                <w:szCs w:val="18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Должность:</w:t>
            </w:r>
            <w:r>
              <w:rPr>
                <w:rFonts w:ascii="Arial" w:hAnsi="Arial"/>
                <w:sz w:val="17"/>
                <w:szCs w:val="17"/>
              </w:rPr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</w:rPr>
              <w:t xml:space="preserve">Начальник участка ОСВ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Телефон</w:t>
            </w:r>
            <w:r>
              <w:rPr>
                <w:rFonts w:ascii="Arial" w:hAnsi="Arial"/>
                <w:sz w:val="17"/>
                <w:szCs w:val="17"/>
              </w:rPr>
              <w:t xml:space="preserve"> / Факс</w:t>
            </w:r>
            <w:r>
              <w:rPr>
                <w:rFonts w:ascii="Arial" w:hAnsi="Arial"/>
                <w:sz w:val="17"/>
                <w:szCs w:val="17"/>
              </w:rPr>
              <w:t xml:space="preserve">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ru-RU"/>
              </w:rPr>
              <w:t xml:space="preserve">8(3466)29-19-91</w:t>
            </w:r>
            <w:r>
              <w:rPr>
                <w:rFonts w:ascii="Arial" w:hAnsi="Arial"/>
                <w:sz w:val="18"/>
                <w:szCs w:val="17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Электронный адрес: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highlight w:val="none"/>
              </w:rPr>
            </w:pPr>
            <w:r>
              <w:rPr>
                <w:rFonts w:ascii="Arial" w:hAnsi="Arial"/>
                <w:sz w:val="18"/>
                <w:szCs w:val="17"/>
                <w:u w:val="none"/>
                <w:lang w:val="en-US"/>
              </w:rPr>
              <w:t xml:space="preserve">chubarov_av@nvcs.ru</w:t>
            </w:r>
            <w:r>
              <w:rPr>
                <w:rFonts w:ascii="Arial" w:hAnsi="Arial"/>
                <w:sz w:val="18"/>
                <w:szCs w:val="17"/>
                <w:highlight w:val="none"/>
                <w:u w:val="none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Директор технического департамента: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  <w:lang w:val="en-US"/>
              </w:rPr>
            </w:pPr>
            <w:r>
              <w:rPr>
                <w:rFonts w:ascii="Arial" w:hAnsi="Arial"/>
                <w:color w:val="FF0000"/>
                <w:sz w:val="17"/>
                <w:szCs w:val="17"/>
                <w:lang w:val="en-US"/>
              </w:rPr>
            </w:r>
            <w:r/>
          </w:p>
        </w:tc>
      </w:tr>
      <w:tr>
        <w:trPr>
          <w:trHeight w:val="435"/>
        </w:trPr>
        <w:tc>
          <w:tcPr>
            <w:tcW w:w="2376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sz w:val="17"/>
                <w:szCs w:val="17"/>
              </w:rPr>
            </w:pPr>
            <w:r>
              <w:rPr>
                <w:rFonts w:ascii="Arial" w:hAnsi="Arial"/>
                <w:sz w:val="17"/>
                <w:szCs w:val="17"/>
              </w:rPr>
              <w:t xml:space="preserve">Подпись:</w:t>
            </w:r>
            <w:r/>
          </w:p>
        </w:tc>
        <w:tc>
          <w:tcPr>
            <w:tcW w:w="7478" w:type="dxa"/>
            <w:vAlign w:val="center"/>
            <w:textDirection w:val="lrTb"/>
            <w:noWrap w:val="false"/>
          </w:tcPr>
          <w:p>
            <w:pPr>
              <w:pStyle w:val="645"/>
              <w:rPr>
                <w:rFonts w:ascii="Arial" w:hAnsi="Arial"/>
                <w:color w:val="FF0000"/>
                <w:sz w:val="17"/>
                <w:szCs w:val="17"/>
              </w:rPr>
            </w:pPr>
            <w:r>
              <w:rPr>
                <w:rFonts w:ascii="Arial" w:hAnsi="Arial"/>
                <w:color w:val="FF0000"/>
                <w:sz w:val="17"/>
                <w:szCs w:val="17"/>
              </w:rPr>
            </w:r>
            <w:r/>
          </w:p>
        </w:tc>
      </w:tr>
    </w:tbl>
    <w:sectPr>
      <w:headerReference w:type="default" r:id="rId8"/>
      <w:footnotePr/>
      <w:endnotePr/>
      <w:type w:val="nextPage"/>
      <w:pgSz w:w="11906" w:h="16838" w:orient="portrait"/>
      <w:pgMar w:top="1134" w:right="1134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4"/>
    </w:pPr>
    <w:r>
      <mc:AlternateContent>
        <mc:Choice Requires="wpg">
          <w:drawing>
            <wp:anchor xmlns:wp="http://schemas.openxmlformats.org/drawingml/2006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-66039</wp:posOffset>
              </wp:positionH>
              <wp:positionV relativeFrom="paragraph">
                <wp:posOffset>-151764</wp:posOffset>
              </wp:positionV>
              <wp:extent cx="1094740" cy="579755"/>
              <wp:effectExtent l="0" t="0" r="0" b="0"/>
              <wp:wrapTight wrapText="bothSides">
                <wp:wrapPolygon edited="1">
                  <wp:start x="-61" y="0"/>
                  <wp:lineTo x="-61" y="21484"/>
                  <wp:lineTo x="21600" y="21484"/>
                  <wp:lineTo x="21600" y="0"/>
                  <wp:lineTo x="-61" y="0"/>
                </wp:wrapPolygon>
              </wp:wrapTight>
              <wp:docPr id="1" name="" hidden="fals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" hidden="0"/>
                      <pic:cNvPicPr/>
                      <pic:nvPr isPhoto="0" userDrawn="0"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094740" cy="579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position:absolute;mso-wrap-distance-left:9.0pt;mso-wrap-distance-top:0.0pt;mso-wrap-distance-right:9.0pt;mso-wrap-distance-bottom:0.0pt;z-index:524288;o:allowoverlap:true;o:allowincell:true;mso-position-horizontal-relative:text;margin-left:-5.2pt;mso-position-horizontal:absolute;mso-position-vertical-relative:text;margin-top:-11.9pt;mso-position-vertical:absolute;width:86.2pt;height:45.6pt;" wrapcoords="-281 0 -281 99463 100000 99463 100000 0 -281 0">
              <v:path textboxrect="0,0,0,0"/>
              <v:imagedata r:id="rId1" o:title=""/>
            </v:shape>
          </w:pict>
        </mc:Fallback>
      </mc:AlternateContent>
    </w:r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/>
        <w:lang w:val="ru-RU" w:bidi="ar-SA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468">
    <w:name w:val="Heading 1"/>
    <w:link w:val="46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469">
    <w:name w:val="Heading 1 Char"/>
    <w:link w:val="468"/>
    <w:uiPriority w:val="9"/>
    <w:rPr>
      <w:rFonts w:ascii="Arial" w:hAnsi="Arial" w:cs="Arial" w:eastAsia="Arial"/>
      <w:sz w:val="40"/>
      <w:szCs w:val="40"/>
    </w:rPr>
  </w:style>
  <w:style w:type="paragraph" w:styleId="470">
    <w:name w:val="Heading 2"/>
    <w:link w:val="47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471">
    <w:name w:val="Heading 2 Char"/>
    <w:link w:val="470"/>
    <w:uiPriority w:val="9"/>
    <w:rPr>
      <w:rFonts w:ascii="Arial" w:hAnsi="Arial" w:cs="Arial" w:eastAsia="Arial"/>
      <w:sz w:val="34"/>
    </w:rPr>
  </w:style>
  <w:style w:type="paragraph" w:styleId="472">
    <w:name w:val="Heading 3"/>
    <w:link w:val="47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473">
    <w:name w:val="Heading 3 Char"/>
    <w:link w:val="472"/>
    <w:uiPriority w:val="9"/>
    <w:rPr>
      <w:rFonts w:ascii="Arial" w:hAnsi="Arial" w:cs="Arial" w:eastAsia="Arial"/>
      <w:sz w:val="30"/>
      <w:szCs w:val="30"/>
    </w:rPr>
  </w:style>
  <w:style w:type="paragraph" w:styleId="474">
    <w:name w:val="Heading 4"/>
    <w:link w:val="47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475">
    <w:name w:val="Heading 4 Char"/>
    <w:link w:val="474"/>
    <w:uiPriority w:val="9"/>
    <w:rPr>
      <w:rFonts w:ascii="Arial" w:hAnsi="Arial" w:cs="Arial" w:eastAsia="Arial"/>
      <w:b/>
      <w:bCs/>
      <w:sz w:val="26"/>
      <w:szCs w:val="26"/>
    </w:rPr>
  </w:style>
  <w:style w:type="paragraph" w:styleId="476">
    <w:name w:val="Heading 5"/>
    <w:link w:val="47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477">
    <w:name w:val="Heading 5 Char"/>
    <w:link w:val="476"/>
    <w:uiPriority w:val="9"/>
    <w:rPr>
      <w:rFonts w:ascii="Arial" w:hAnsi="Arial" w:cs="Arial" w:eastAsia="Arial"/>
      <w:b/>
      <w:bCs/>
      <w:sz w:val="24"/>
      <w:szCs w:val="24"/>
    </w:rPr>
  </w:style>
  <w:style w:type="paragraph" w:styleId="478">
    <w:name w:val="Heading 6"/>
    <w:link w:val="47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479">
    <w:name w:val="Heading 6 Char"/>
    <w:link w:val="478"/>
    <w:uiPriority w:val="9"/>
    <w:rPr>
      <w:rFonts w:ascii="Arial" w:hAnsi="Arial" w:cs="Arial" w:eastAsia="Arial"/>
      <w:b/>
      <w:bCs/>
      <w:sz w:val="22"/>
      <w:szCs w:val="22"/>
    </w:rPr>
  </w:style>
  <w:style w:type="paragraph" w:styleId="480">
    <w:name w:val="Heading 7"/>
    <w:link w:val="48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481">
    <w:name w:val="Heading 7 Char"/>
    <w:link w:val="48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482">
    <w:name w:val="Heading 8"/>
    <w:link w:val="48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483">
    <w:name w:val="Heading 8 Char"/>
    <w:link w:val="482"/>
    <w:uiPriority w:val="9"/>
    <w:rPr>
      <w:rFonts w:ascii="Arial" w:hAnsi="Arial" w:cs="Arial" w:eastAsia="Arial"/>
      <w:i/>
      <w:iCs/>
      <w:sz w:val="22"/>
      <w:szCs w:val="22"/>
    </w:rPr>
  </w:style>
  <w:style w:type="paragraph" w:styleId="484">
    <w:name w:val="Heading 9"/>
    <w:link w:val="48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485">
    <w:name w:val="Heading 9 Char"/>
    <w:link w:val="484"/>
    <w:uiPriority w:val="9"/>
    <w:rPr>
      <w:rFonts w:ascii="Arial" w:hAnsi="Arial" w:cs="Arial" w:eastAsia="Arial"/>
      <w:i/>
      <w:iCs/>
      <w:sz w:val="21"/>
      <w:szCs w:val="21"/>
    </w:rPr>
  </w:style>
  <w:style w:type="paragraph" w:styleId="486">
    <w:name w:val="List Paragraph"/>
    <w:qFormat/>
    <w:uiPriority w:val="34"/>
    <w:pPr>
      <w:contextualSpacing w:val="true"/>
      <w:ind w:left="720"/>
    </w:pPr>
  </w:style>
  <w:style w:type="paragraph" w:styleId="487">
    <w:name w:val="No Spacing"/>
    <w:qFormat/>
    <w:uiPriority w:val="1"/>
    <w:pPr>
      <w:spacing w:lineRule="auto" w:line="240" w:after="0" w:before="0"/>
    </w:pPr>
  </w:style>
  <w:style w:type="paragraph" w:styleId="488">
    <w:name w:val="Title"/>
    <w:link w:val="48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489">
    <w:name w:val="Title Char"/>
    <w:link w:val="488"/>
    <w:uiPriority w:val="10"/>
    <w:rPr>
      <w:sz w:val="48"/>
      <w:szCs w:val="48"/>
    </w:rPr>
  </w:style>
  <w:style w:type="paragraph" w:styleId="490">
    <w:name w:val="Subtitle"/>
    <w:link w:val="491"/>
    <w:qFormat/>
    <w:uiPriority w:val="11"/>
    <w:rPr>
      <w:sz w:val="24"/>
      <w:szCs w:val="24"/>
    </w:rPr>
    <w:pPr>
      <w:spacing w:after="200" w:before="200"/>
    </w:pPr>
  </w:style>
  <w:style w:type="character" w:styleId="491">
    <w:name w:val="Subtitle Char"/>
    <w:link w:val="490"/>
    <w:uiPriority w:val="11"/>
    <w:rPr>
      <w:sz w:val="24"/>
      <w:szCs w:val="24"/>
    </w:rPr>
  </w:style>
  <w:style w:type="paragraph" w:styleId="492">
    <w:name w:val="Quote"/>
    <w:link w:val="493"/>
    <w:qFormat/>
    <w:uiPriority w:val="29"/>
    <w:rPr>
      <w:i/>
    </w:rPr>
    <w:pPr>
      <w:ind w:left="720" w:right="720"/>
    </w:pPr>
  </w:style>
  <w:style w:type="character" w:styleId="493">
    <w:name w:val="Quote Char"/>
    <w:link w:val="492"/>
    <w:uiPriority w:val="29"/>
    <w:rPr>
      <w:i/>
    </w:rPr>
  </w:style>
  <w:style w:type="paragraph" w:styleId="494">
    <w:name w:val="Intense Quote"/>
    <w:link w:val="495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495">
    <w:name w:val="Intense Quote Char"/>
    <w:link w:val="494"/>
    <w:uiPriority w:val="30"/>
    <w:rPr>
      <w:i/>
    </w:rPr>
  </w:style>
  <w:style w:type="paragraph" w:styleId="496">
    <w:name w:val="Header"/>
    <w:link w:val="497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7">
    <w:name w:val="Header Char"/>
    <w:link w:val="496"/>
    <w:uiPriority w:val="99"/>
  </w:style>
  <w:style w:type="paragraph" w:styleId="498">
    <w:name w:val="Footer"/>
    <w:link w:val="50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99">
    <w:name w:val="Footer Char"/>
    <w:link w:val="498"/>
    <w:uiPriority w:val="99"/>
  </w:style>
  <w:style w:type="paragraph" w:styleId="500">
    <w:name w:val="Caption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501">
    <w:name w:val="Caption Char"/>
    <w:basedOn w:val="500"/>
    <w:link w:val="498"/>
    <w:uiPriority w:val="99"/>
  </w:style>
  <w:style w:type="table" w:styleId="502">
    <w:name w:val="Table Grid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3">
    <w:name w:val="Table Grid Light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4">
    <w:name w:val="Plain Table 1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5">
    <w:name w:val="Plain Table 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6">
    <w:name w:val="Plain Table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07">
    <w:name w:val="Plain Table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08">
    <w:name w:val="Plain Table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09">
    <w:name w:val="Grid Table 1 Light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0">
    <w:name w:val="Grid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1">
    <w:name w:val="Grid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2">
    <w:name w:val="Grid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3">
    <w:name w:val="Grid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4">
    <w:name w:val="Grid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5">
    <w:name w:val="Grid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16">
    <w:name w:val="Grid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517">
    <w:name w:val="Grid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518">
    <w:name w:val="Grid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19">
    <w:name w:val="Grid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20">
    <w:name w:val="Grid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21">
    <w:name w:val="Grid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22">
    <w:name w:val="Grid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23">
    <w:name w:val="Grid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4">
    <w:name w:val="Grid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5">
    <w:name w:val="Grid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6">
    <w:name w:val="Grid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7">
    <w:name w:val="Grid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8">
    <w:name w:val="Grid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29">
    <w:name w:val="Grid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530">
    <w:name w:val="Grid Table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531">
    <w:name w:val="Grid Table 4 - Accent 1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532">
    <w:name w:val="Grid Table 4 - Accent 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533">
    <w:name w:val="Grid Table 4 - Accent 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534">
    <w:name w:val="Grid Table 4 - Accent 4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535">
    <w:name w:val="Grid Table 4 - Accent 5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536">
    <w:name w:val="Grid Table 4 - Accent 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537">
    <w:name w:val="Grid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538">
    <w:name w:val="Grid Table 5 Dark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539">
    <w:name w:val="Grid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540">
    <w:name w:val="Grid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541">
    <w:name w:val="Grid Table 5 Dark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542">
    <w:name w:val="Grid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543">
    <w:name w:val="Grid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544">
    <w:name w:val="Grid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545">
    <w:name w:val="Grid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546">
    <w:name w:val="Grid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547">
    <w:name w:val="Grid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548">
    <w:name w:val="Grid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549">
    <w:name w:val="Grid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0">
    <w:name w:val="Grid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551">
    <w:name w:val="Grid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552">
    <w:name w:val="Grid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fill="FFFFFF"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553">
    <w:name w:val="Grid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554">
    <w:name w:val="Grid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fill="FFFFFF"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555">
    <w:name w:val="Grid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556">
    <w:name w:val="Grid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fill="FFFFFF"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557">
    <w:name w:val="Grid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fill="FFFFFF"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558">
    <w:name w:val="List Table 1 Light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559">
    <w:name w:val="List Table 1 Light - Accent 1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560">
    <w:name w:val="List Table 1 Light - Accent 2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561">
    <w:name w:val="List Table 1 Light - Accent 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562">
    <w:name w:val="List Table 1 Light - Accent 4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563">
    <w:name w:val="List Table 1 Light - Accent 5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564">
    <w:name w:val="List Table 1 Light - Accent 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565">
    <w:name w:val="List Table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566">
    <w:name w:val="List Table 2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567">
    <w:name w:val="List Table 2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568">
    <w:name w:val="List Table 2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569">
    <w:name w:val="List Table 2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570">
    <w:name w:val="List Table 2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571">
    <w:name w:val="List Table 2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572">
    <w:name w:val="List Table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3">
    <w:name w:val="List Table 3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4">
    <w:name w:val="List Table 3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5">
    <w:name w:val="List Table 3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6">
    <w:name w:val="List Table 3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7">
    <w:name w:val="List Table 3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8">
    <w:name w:val="List Table 3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9">
    <w:name w:val="List Table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0">
    <w:name w:val="List Table 4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1">
    <w:name w:val="List Table 4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2">
    <w:name w:val="List Table 4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3">
    <w:name w:val="List Table 4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4">
    <w:name w:val="List Table 4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5">
    <w:name w:val="List Table 4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6">
    <w:name w:val="List Table 5 Dark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7">
    <w:name w:val="List Table 5 Dark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8">
    <w:name w:val="List Table 5 Dark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89">
    <w:name w:val="List Table 5 Dark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0">
    <w:name w:val="List Table 5 Dark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1">
    <w:name w:val="List Table 5 Dark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2">
    <w:name w:val="List Table 5 Dark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593">
    <w:name w:val="List Table 6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594">
    <w:name w:val="List Table 6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595">
    <w:name w:val="List Table 6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596">
    <w:name w:val="List Table 6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597">
    <w:name w:val="List Table 6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598">
    <w:name w:val="List Table 6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599">
    <w:name w:val="List Table 6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600">
    <w:name w:val="List Table 7 Colorful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601">
    <w:name w:val="List Table 7 Colorful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fill="FFFFFF"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602">
    <w:name w:val="List Table 7 Colorful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603">
    <w:name w:val="List Table 7 Colorful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604">
    <w:name w:val="List Table 7 Colorful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605">
    <w:name w:val="List Table 7 Colorful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606">
    <w:name w:val="List Table 7 Colorful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fill="FFFFFF"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fill="FFFFFF" w:color="FFFFFF" w:themeFill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607">
    <w:name w:val="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08">
    <w:name w:val="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09">
    <w:name w:val="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0">
    <w:name w:val="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1">
    <w:name w:val="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2">
    <w:name w:val="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13">
    <w:name w:val="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14">
    <w:name w:val="Bordered &amp; Lined - Accent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615">
    <w:name w:val="Bordered &amp; Lined - Accent 1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616">
    <w:name w:val="Bordered &amp; Lined - Accent 2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617">
    <w:name w:val="Bordered &amp; Lined - Accent 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618">
    <w:name w:val="Bordered &amp; Lined - Accent 4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619">
    <w:name w:val="Bordered &amp; Lined - Accent 5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620">
    <w:name w:val="Bordered &amp; Lined - Accent 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621">
    <w:name w:val="Bordered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622">
    <w:name w:val="Bordered - Accent 1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623">
    <w:name w:val="Bordered - Accent 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624">
    <w:name w:val="Bordered - Accent 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625">
    <w:name w:val="Bordered - Accent 4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626">
    <w:name w:val="Bordered - Accent 5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627">
    <w:name w:val="Bordered - Accent 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628">
    <w:name w:val="Hyperlink"/>
    <w:uiPriority w:val="99"/>
    <w:unhideWhenUsed/>
    <w:rPr>
      <w:color w:val="0000FF" w:themeColor="hyperlink"/>
      <w:u w:val="single"/>
    </w:rPr>
  </w:style>
  <w:style w:type="paragraph" w:styleId="629">
    <w:name w:val="footnote text"/>
    <w:link w:val="630"/>
    <w:uiPriority w:val="99"/>
    <w:semiHidden/>
    <w:unhideWhenUsed/>
    <w:rPr>
      <w:sz w:val="18"/>
    </w:rPr>
    <w:pPr>
      <w:spacing w:lineRule="auto" w:line="240" w:after="40"/>
    </w:pPr>
  </w:style>
  <w:style w:type="character" w:styleId="630">
    <w:name w:val="Footnote Text Char"/>
    <w:link w:val="629"/>
    <w:uiPriority w:val="99"/>
    <w:rPr>
      <w:sz w:val="18"/>
    </w:rPr>
  </w:style>
  <w:style w:type="character" w:styleId="631">
    <w:name w:val="footnote reference"/>
    <w:uiPriority w:val="99"/>
    <w:unhideWhenUsed/>
    <w:rPr>
      <w:vertAlign w:val="superscript"/>
    </w:rPr>
  </w:style>
  <w:style w:type="paragraph" w:styleId="632">
    <w:name w:val="endnote text"/>
    <w:link w:val="633"/>
    <w:uiPriority w:val="99"/>
    <w:semiHidden/>
    <w:unhideWhenUsed/>
    <w:rPr>
      <w:sz w:val="20"/>
    </w:rPr>
    <w:pPr>
      <w:spacing w:lineRule="auto" w:line="240" w:after="0"/>
    </w:pPr>
  </w:style>
  <w:style w:type="character" w:styleId="633">
    <w:name w:val="Endnote Text Char"/>
    <w:link w:val="632"/>
    <w:uiPriority w:val="99"/>
    <w:rPr>
      <w:sz w:val="20"/>
    </w:rPr>
  </w:style>
  <w:style w:type="character" w:styleId="634">
    <w:name w:val="endnote reference"/>
    <w:uiPriority w:val="99"/>
    <w:semiHidden/>
    <w:unhideWhenUsed/>
    <w:rPr>
      <w:vertAlign w:val="superscript"/>
    </w:rPr>
  </w:style>
  <w:style w:type="paragraph" w:styleId="635">
    <w:name w:val="toc 1"/>
    <w:uiPriority w:val="39"/>
    <w:unhideWhenUsed/>
    <w:pPr>
      <w:ind w:left="0" w:right="0" w:firstLine="0"/>
      <w:spacing w:after="57"/>
    </w:pPr>
  </w:style>
  <w:style w:type="paragraph" w:styleId="636">
    <w:name w:val="toc 2"/>
    <w:uiPriority w:val="39"/>
    <w:unhideWhenUsed/>
    <w:pPr>
      <w:ind w:left="283" w:right="0" w:firstLine="0"/>
      <w:spacing w:after="57"/>
    </w:pPr>
  </w:style>
  <w:style w:type="paragraph" w:styleId="637">
    <w:name w:val="toc 3"/>
    <w:uiPriority w:val="39"/>
    <w:unhideWhenUsed/>
    <w:pPr>
      <w:ind w:left="567" w:right="0" w:firstLine="0"/>
      <w:spacing w:after="57"/>
    </w:pPr>
  </w:style>
  <w:style w:type="paragraph" w:styleId="638">
    <w:name w:val="toc 4"/>
    <w:uiPriority w:val="39"/>
    <w:unhideWhenUsed/>
    <w:pPr>
      <w:ind w:left="850" w:right="0" w:firstLine="0"/>
      <w:spacing w:after="57"/>
    </w:pPr>
  </w:style>
  <w:style w:type="paragraph" w:styleId="639">
    <w:name w:val="toc 5"/>
    <w:uiPriority w:val="39"/>
    <w:unhideWhenUsed/>
    <w:pPr>
      <w:ind w:left="1134" w:right="0" w:firstLine="0"/>
      <w:spacing w:after="57"/>
    </w:pPr>
  </w:style>
  <w:style w:type="paragraph" w:styleId="640">
    <w:name w:val="toc 6"/>
    <w:uiPriority w:val="39"/>
    <w:unhideWhenUsed/>
    <w:pPr>
      <w:ind w:left="1417" w:right="0" w:firstLine="0"/>
      <w:spacing w:after="57"/>
    </w:pPr>
  </w:style>
  <w:style w:type="paragraph" w:styleId="641">
    <w:name w:val="toc 7"/>
    <w:uiPriority w:val="39"/>
    <w:unhideWhenUsed/>
    <w:pPr>
      <w:ind w:left="1701" w:right="0" w:firstLine="0"/>
      <w:spacing w:after="57"/>
    </w:pPr>
  </w:style>
  <w:style w:type="paragraph" w:styleId="642">
    <w:name w:val="toc 8"/>
    <w:uiPriority w:val="39"/>
    <w:unhideWhenUsed/>
    <w:pPr>
      <w:ind w:left="1984" w:right="0" w:firstLine="0"/>
      <w:spacing w:after="57"/>
    </w:pPr>
  </w:style>
  <w:style w:type="paragraph" w:styleId="643">
    <w:name w:val="toc 9"/>
    <w:uiPriority w:val="39"/>
    <w:unhideWhenUsed/>
    <w:pPr>
      <w:ind w:left="2268" w:right="0" w:firstLine="0"/>
      <w:spacing w:after="57"/>
    </w:pPr>
  </w:style>
  <w:style w:type="paragraph" w:styleId="644">
    <w:name w:val="TOC Heading"/>
    <w:uiPriority w:val="39"/>
    <w:unhideWhenUsed/>
  </w:style>
  <w:style w:type="paragraph" w:styleId="645">
    <w:name w:val="Обычный"/>
    <w:next w:val="645"/>
    <w:link w:val="645"/>
    <w:rPr>
      <w:sz w:val="24"/>
      <w:szCs w:val="24"/>
      <w:lang w:val="ru-RU" w:bidi="ar-SA" w:eastAsia="ru-RU"/>
    </w:rPr>
  </w:style>
  <w:style w:type="paragraph" w:styleId="646">
    <w:name w:val="Заголовок 3"/>
    <w:basedOn w:val="645"/>
    <w:next w:val="646"/>
    <w:link w:val="658"/>
    <w:rPr>
      <w:b/>
      <w:bCs/>
      <w:sz w:val="27"/>
      <w:szCs w:val="27"/>
    </w:rPr>
    <w:pPr>
      <w:spacing w:after="100" w:afterAutospacing="1" w:before="100" w:beforeAutospacing="1"/>
      <w:outlineLvl w:val="2"/>
    </w:pPr>
  </w:style>
  <w:style w:type="character" w:styleId="647">
    <w:name w:val="Основной шрифт абзаца"/>
    <w:next w:val="647"/>
    <w:link w:val="645"/>
  </w:style>
  <w:style w:type="table" w:styleId="648">
    <w:name w:val="Обычная таблица"/>
    <w:next w:val="648"/>
    <w:link w:val="645"/>
    <w:semiHidden/>
    <w:tblPr/>
  </w:style>
  <w:style w:type="numbering" w:styleId="649">
    <w:name w:val="Нет списка"/>
    <w:next w:val="649"/>
    <w:link w:val="645"/>
    <w:semiHidden/>
  </w:style>
  <w:style w:type="table" w:styleId="650">
    <w:name w:val="Сетка таблицы"/>
    <w:basedOn w:val="648"/>
    <w:next w:val="650"/>
    <w:link w:val="645"/>
    <w:tblPr/>
  </w:style>
  <w:style w:type="paragraph" w:styleId="651">
    <w:name w:val="Обычный (веб)"/>
    <w:basedOn w:val="645"/>
    <w:next w:val="651"/>
    <w:link w:val="645"/>
    <w:pPr>
      <w:spacing w:after="100" w:afterAutospacing="1" w:before="100" w:beforeAutospacing="1"/>
    </w:pPr>
  </w:style>
  <w:style w:type="character" w:styleId="652">
    <w:name w:val="Строгий"/>
    <w:next w:val="652"/>
    <w:link w:val="645"/>
    <w:rPr>
      <w:b/>
      <w:bCs/>
    </w:rPr>
  </w:style>
  <w:style w:type="paragraph" w:styleId="653">
    <w:name w:val="Нижний колонтитул"/>
    <w:basedOn w:val="645"/>
    <w:next w:val="653"/>
    <w:link w:val="645"/>
    <w:pPr>
      <w:tabs>
        <w:tab w:val="center" w:pos="4677" w:leader="none"/>
        <w:tab w:val="right" w:pos="9355" w:leader="none"/>
      </w:tabs>
    </w:pPr>
  </w:style>
  <w:style w:type="paragraph" w:styleId="654">
    <w:name w:val="Верхний колонтитул"/>
    <w:basedOn w:val="645"/>
    <w:next w:val="654"/>
    <w:link w:val="645"/>
    <w:pPr>
      <w:tabs>
        <w:tab w:val="center" w:pos="4677" w:leader="none"/>
        <w:tab w:val="right" w:pos="9355" w:leader="none"/>
      </w:tabs>
    </w:pPr>
  </w:style>
  <w:style w:type="character" w:styleId="655">
    <w:name w:val="Гиперссылка"/>
    <w:next w:val="655"/>
    <w:link w:val="645"/>
    <w:rPr>
      <w:color w:val="0000FF"/>
      <w:u w:val="single"/>
    </w:rPr>
  </w:style>
  <w:style w:type="paragraph" w:styleId="656">
    <w:name w:val="Текст выноски"/>
    <w:basedOn w:val="645"/>
    <w:next w:val="656"/>
    <w:link w:val="657"/>
    <w:rPr>
      <w:rFonts w:ascii="Tahoma" w:hAnsi="Tahoma"/>
      <w:sz w:val="16"/>
      <w:szCs w:val="16"/>
    </w:rPr>
  </w:style>
  <w:style w:type="character" w:styleId="657">
    <w:name w:val="Текст выноски Знак"/>
    <w:next w:val="657"/>
    <w:link w:val="656"/>
    <w:rPr>
      <w:rFonts w:ascii="Tahoma" w:hAnsi="Tahoma"/>
      <w:sz w:val="16"/>
      <w:szCs w:val="16"/>
    </w:rPr>
  </w:style>
  <w:style w:type="character" w:styleId="658">
    <w:name w:val="Заголовок 3 Знак"/>
    <w:next w:val="658"/>
    <w:link w:val="646"/>
    <w:rPr>
      <w:b/>
      <w:bCs/>
      <w:sz w:val="27"/>
      <w:szCs w:val="27"/>
    </w:rPr>
  </w:style>
  <w:style w:type="character" w:styleId="659">
    <w:name w:val="Выделение"/>
    <w:next w:val="659"/>
    <w:link w:val="645"/>
    <w:rPr>
      <w:i/>
      <w:iCs/>
    </w:rPr>
  </w:style>
  <w:style w:type="character" w:styleId="660">
    <w:name w:val="Знак примечания"/>
    <w:next w:val="660"/>
    <w:link w:val="645"/>
    <w:rPr>
      <w:sz w:val="16"/>
      <w:szCs w:val="16"/>
    </w:rPr>
  </w:style>
  <w:style w:type="paragraph" w:styleId="661">
    <w:name w:val="Текст примечания"/>
    <w:basedOn w:val="645"/>
    <w:next w:val="661"/>
    <w:link w:val="662"/>
    <w:rPr>
      <w:sz w:val="20"/>
      <w:szCs w:val="20"/>
    </w:rPr>
  </w:style>
  <w:style w:type="character" w:styleId="662">
    <w:name w:val="Текст примечания Знак"/>
    <w:basedOn w:val="647"/>
    <w:next w:val="662"/>
    <w:link w:val="661"/>
  </w:style>
  <w:style w:type="paragraph" w:styleId="663">
    <w:name w:val="Тема примечания"/>
    <w:basedOn w:val="661"/>
    <w:next w:val="661"/>
    <w:link w:val="664"/>
    <w:rPr>
      <w:b/>
      <w:bCs/>
    </w:rPr>
  </w:style>
  <w:style w:type="character" w:styleId="664">
    <w:name w:val="Тема примечания Знак"/>
    <w:next w:val="664"/>
    <w:link w:val="663"/>
    <w:rPr>
      <w:b/>
      <w:bCs/>
    </w:rPr>
  </w:style>
  <w:style w:type="character" w:styleId="665" w:default="1">
    <w:name w:val="Default Paragraph Font"/>
    <w:uiPriority w:val="1"/>
    <w:semiHidden/>
    <w:unhideWhenUsed/>
  </w:style>
  <w:style w:type="numbering" w:styleId="666" w:default="1">
    <w:name w:val="No List"/>
    <w:uiPriority w:val="99"/>
    <w:semiHidden/>
    <w:unhideWhenUsed/>
  </w:style>
  <w:style w:type="paragraph" w:styleId="667" w:default="1">
    <w:name w:val="Normal"/>
    <w:qFormat/>
  </w:style>
  <w:style w:type="table" w:styleId="66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Р7-Офис/6.1.0.68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2022-01-11T11:19:33Z</dcterms:modified>
</cp:coreProperties>
</file>